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Vergabe von Baugrunderkundungsarbeiten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2026-156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Auf dem Grundstück der BBS Steuerwald an der Steuerwalder Straße in Hildesheim soll ein Großteil des Schulgebäudes im Bestand zunächst rückgebaut und anschließend neu errichtet werden.
Für die Planung der Gründung der Bauwerke ist vorab eine Durchführung von Baugrunderkundungsarbeiten erforderlich.</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